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6 listopada 2019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Starcza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2019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zaciągnięcia kredytu długoterminowego w 2019 roku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ust.2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lit. c,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ust.1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2019r.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finansach publicznych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869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Gminy Starcza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uchwala, co następuje:</w:t>
      </w:r>
    </w:p>
    <w:p w:rsidR="00A77B3E">
      <w:pPr>
        <w:keepNext w:val="0"/>
        <w:keepLines/>
        <w:spacing w:before="120" w:after="120" w:line="240" w:lineRule="auto"/>
        <w:ind w:left="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Zaciągnąć kredyt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wysokości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000,00zł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przeznaczeniem na:</w:t>
      </w:r>
    </w:p>
    <w:p w:rsidR="00A77B3E">
      <w:pPr>
        <w:keepNext w:val="0"/>
        <w:keepLines/>
        <w:spacing w:before="120" w:after="120" w:line="240" w:lineRule="auto"/>
        <w:ind w:left="227" w:right="0" w:firstLine="45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sfinansowanie planowanego deficytu budżetu jednostki samorządu terytorialnego - 436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563,78zł,</w:t>
      </w:r>
    </w:p>
    <w:p w:rsidR="00A77B3E">
      <w:pPr>
        <w:keepNext w:val="0"/>
        <w:keepLines/>
        <w:spacing w:before="120" w:after="120" w:line="240" w:lineRule="auto"/>
        <w:ind w:left="227" w:right="0" w:firstLine="454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spłatę wcześniej zaciągniętego kredytu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pożyczki - 63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436,22zł.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kredytu będzie weksel in blanco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deklaracją wekslową.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Spłata kredytu nastąpi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dochodów własnych budżetu gminy.</w:t>
      </w:r>
    </w:p>
    <w:p w:rsidR="00A77B3E">
      <w:pPr>
        <w:keepNext w:val="0"/>
        <w:keepLines/>
        <w:spacing w:before="120" w:after="120" w:line="240" w:lineRule="auto"/>
        <w:ind w:left="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Gminy.</w:t>
      </w:r>
    </w:p>
    <w:p w:rsidR="00A77B3E">
      <w:pPr>
        <w:keepNext w:val="0"/>
        <w:keepLines/>
        <w:spacing w:before="120" w:after="120" w:line="240" w:lineRule="auto"/>
        <w:ind w:left="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B68D1940-5971-45E0-887F-86B12174DB4C.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Starcza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zaciągnięcia kredytu długoterminowego w^2019 roku</dc:subject>
  <dc:creator>Wacława Zych</dc:creator>
  <cp:lastModifiedBy>Wacława Zych</cp:lastModifiedBy>
  <cp:revision>1</cp:revision>
  <dcterms:created xsi:type="dcterms:W3CDTF">2019-11-06T09:00:40Z</dcterms:created>
  <dcterms:modified xsi:type="dcterms:W3CDTF">2019-11-06T09:00:40Z</dcterms:modified>
  <cp:category>Akt prawny</cp:category>
</cp:coreProperties>
</file>