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17 czerwca 2019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Starcza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2019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Wiceprzewodniczącego Rady Gminy Starcza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506)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Gminy Starcza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wyników tajnego głosowania, bezwzględną większością głosów na Wiceprzewodniczącego Rady Gminy Starcza wybrano .........................................................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47E95514-B573-4FC1-BBA2-77689C3E38E3.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Starcza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Wiceprzewodniczącego Rady Gminy Starcza</dc:subject>
  <dc:creator>Wacława Zych</dc:creator>
  <cp:lastModifiedBy>Wacława Zych</cp:lastModifiedBy>
  <cp:revision>1</cp:revision>
  <dcterms:created xsi:type="dcterms:W3CDTF">2019-06-17T08:10:29Z</dcterms:created>
  <dcterms:modified xsi:type="dcterms:W3CDTF">2019-06-17T08:10:29Z</dcterms:modified>
  <cp:category>Akt prawny</cp:category>
</cp:coreProperties>
</file>