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1E" w:rsidRPr="008776DA" w:rsidRDefault="002B271E" w:rsidP="002B271E">
      <w:pPr>
        <w:tabs>
          <w:tab w:val="left" w:pos="2700"/>
        </w:tabs>
        <w:jc w:val="center"/>
        <w:rPr>
          <w:strike w:val="0"/>
          <w:sz w:val="24"/>
          <w:szCs w:val="24"/>
        </w:rPr>
      </w:pPr>
      <w:r>
        <w:rPr>
          <w:strike w:val="0"/>
          <w:noProof/>
          <w:sz w:val="24"/>
          <w:szCs w:val="24"/>
        </w:rPr>
        <w:drawing>
          <wp:inline distT="0" distB="0" distL="0" distR="0">
            <wp:extent cx="1216660" cy="108902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trike w:val="0"/>
          <w:sz w:val="24"/>
          <w:szCs w:val="24"/>
        </w:rPr>
        <w:t xml:space="preserve">                </w:t>
      </w:r>
      <w:r w:rsidRPr="008776DA">
        <w:rPr>
          <w:strike w:val="0"/>
          <w:sz w:val="24"/>
          <w:szCs w:val="24"/>
        </w:rPr>
        <w:t xml:space="preserve">          </w:t>
      </w:r>
      <w:r>
        <w:rPr>
          <w:strike w:val="0"/>
          <w:noProof/>
          <w:sz w:val="24"/>
          <w:szCs w:val="24"/>
        </w:rPr>
        <w:drawing>
          <wp:inline distT="0" distB="0" distL="0" distR="0">
            <wp:extent cx="1184910" cy="993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6DA">
        <w:rPr>
          <w:strike w:val="0"/>
          <w:sz w:val="24"/>
          <w:szCs w:val="24"/>
        </w:rPr>
        <w:t xml:space="preserve">                   </w:t>
      </w:r>
      <w:r>
        <w:rPr>
          <w:strike w:val="0"/>
          <w:noProof/>
          <w:sz w:val="24"/>
          <w:szCs w:val="24"/>
        </w:rPr>
        <w:drawing>
          <wp:inline distT="0" distB="0" distL="0" distR="0">
            <wp:extent cx="1590040" cy="1025525"/>
            <wp:effectExtent l="0" t="0" r="0" b="3175"/>
            <wp:docPr id="2" name="Obraz 2" descr="Minrol nowe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inrol nowe logo 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04" w:rsidRDefault="002B271E" w:rsidP="000551A4">
      <w:pPr>
        <w:tabs>
          <w:tab w:val="left" w:pos="2700"/>
        </w:tabs>
        <w:jc w:val="center"/>
        <w:rPr>
          <w:strike w:val="0"/>
          <w:sz w:val="24"/>
          <w:szCs w:val="24"/>
        </w:rPr>
      </w:pPr>
      <w:r w:rsidRPr="008776DA">
        <w:rPr>
          <w:strike w:val="0"/>
          <w:sz w:val="24"/>
          <w:szCs w:val="24"/>
        </w:rPr>
        <w:t xml:space="preserve"> </w:t>
      </w:r>
      <w:r w:rsidR="00BA5A04">
        <w:rPr>
          <w:strike w:val="0"/>
          <w:sz w:val="24"/>
          <w:szCs w:val="24"/>
        </w:rPr>
        <w:t xml:space="preserve">  </w:t>
      </w:r>
    </w:p>
    <w:p w:rsidR="00BA5A04" w:rsidRPr="000551A4" w:rsidRDefault="00BA5A04" w:rsidP="000551A4">
      <w:pPr>
        <w:jc w:val="center"/>
        <w:rPr>
          <w:strike w:val="0"/>
          <w:sz w:val="24"/>
          <w:szCs w:val="24"/>
        </w:rPr>
      </w:pPr>
      <w:r w:rsidRPr="00E929EE">
        <w:rPr>
          <w:strike w:val="0"/>
          <w:sz w:val="24"/>
          <w:szCs w:val="24"/>
        </w:rPr>
        <w:t xml:space="preserve">   </w:t>
      </w:r>
      <w:r w:rsidR="000551A4">
        <w:rPr>
          <w:strike w:val="0"/>
          <w:sz w:val="24"/>
          <w:szCs w:val="24"/>
        </w:rPr>
        <w:t xml:space="preserve">                   </w:t>
      </w:r>
    </w:p>
    <w:p w:rsidR="00BA5A04" w:rsidRPr="000846F2" w:rsidRDefault="002B271E" w:rsidP="00BA5A04">
      <w:pPr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271.7</w:t>
      </w:r>
      <w:r w:rsidR="000551A4">
        <w:rPr>
          <w:strike w:val="0"/>
          <w:sz w:val="28"/>
          <w:szCs w:val="28"/>
        </w:rPr>
        <w:t>.2014</w:t>
      </w:r>
      <w:r w:rsidR="00BA5A04" w:rsidRPr="000846F2">
        <w:rPr>
          <w:strike w:val="0"/>
          <w:sz w:val="28"/>
          <w:szCs w:val="28"/>
        </w:rPr>
        <w:t xml:space="preserve"> </w:t>
      </w:r>
      <w:r w:rsidR="00BA5A04">
        <w:rPr>
          <w:strike w:val="0"/>
          <w:sz w:val="28"/>
          <w:szCs w:val="28"/>
        </w:rPr>
        <w:t xml:space="preserve">                                                </w:t>
      </w:r>
      <w:r>
        <w:rPr>
          <w:strike w:val="0"/>
          <w:sz w:val="28"/>
          <w:szCs w:val="28"/>
        </w:rPr>
        <w:t xml:space="preserve"> </w:t>
      </w:r>
      <w:r w:rsidR="00ED10D8">
        <w:rPr>
          <w:strike w:val="0"/>
          <w:sz w:val="28"/>
          <w:szCs w:val="28"/>
        </w:rPr>
        <w:t xml:space="preserve">                Starcza, dnia 20</w:t>
      </w:r>
      <w:r>
        <w:rPr>
          <w:strike w:val="0"/>
          <w:sz w:val="28"/>
          <w:szCs w:val="28"/>
        </w:rPr>
        <w:t>.02.2014</w:t>
      </w:r>
      <w:r w:rsidR="00BA5A04">
        <w:rPr>
          <w:strike w:val="0"/>
          <w:sz w:val="28"/>
          <w:szCs w:val="28"/>
        </w:rPr>
        <w:t>r.</w:t>
      </w:r>
    </w:p>
    <w:p w:rsidR="00BA5A04" w:rsidRDefault="00BA5A04" w:rsidP="00BA5A04"/>
    <w:p w:rsidR="00BA5A04" w:rsidRDefault="00BA5A04" w:rsidP="00BA5A04">
      <w:pPr>
        <w:jc w:val="both"/>
        <w:rPr>
          <w:strike w:val="0"/>
          <w:sz w:val="28"/>
          <w:szCs w:val="28"/>
        </w:rPr>
      </w:pPr>
      <w:r w:rsidRPr="00AD7DA8">
        <w:rPr>
          <w:strike w:val="0"/>
          <w:sz w:val="28"/>
          <w:szCs w:val="28"/>
        </w:rPr>
        <w:t xml:space="preserve">Dotyczy: </w:t>
      </w:r>
      <w:r w:rsidR="002B271E">
        <w:rPr>
          <w:strike w:val="0"/>
          <w:sz w:val="28"/>
          <w:szCs w:val="28"/>
        </w:rPr>
        <w:t>przetargu na rozbudowę wodociągu gminnego – budowa ujęcia i stacji uzdatniania wody w miejscowości Klepaczka</w:t>
      </w:r>
      <w:r>
        <w:rPr>
          <w:strike w:val="0"/>
          <w:sz w:val="28"/>
          <w:szCs w:val="28"/>
        </w:rPr>
        <w:t>.</w:t>
      </w:r>
    </w:p>
    <w:p w:rsidR="00BA5A04" w:rsidRDefault="00BA5A04" w:rsidP="00BA5A04">
      <w:pPr>
        <w:jc w:val="both"/>
        <w:rPr>
          <w:strike w:val="0"/>
          <w:sz w:val="28"/>
          <w:szCs w:val="28"/>
        </w:rPr>
      </w:pPr>
    </w:p>
    <w:p w:rsidR="00BA5A04" w:rsidRDefault="00770749" w:rsidP="00BA5A04">
      <w:pPr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</w:t>
      </w:r>
      <w:r w:rsidR="00AC62F1">
        <w:rPr>
          <w:b/>
          <w:strike w:val="0"/>
          <w:sz w:val="28"/>
          <w:szCs w:val="28"/>
        </w:rPr>
        <w:t>:</w:t>
      </w: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</w:p>
    <w:p w:rsidR="00BA5A04" w:rsidRDefault="003148C6" w:rsidP="00BA5A04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W Specyfikacji Technicznej Wykonania i Odbioru Robót pkt. 0.1.3 Opis prac towarzyszących i robót przygotowawczych widnieje  zapis, że do realizacji robót zasadniczych Wykonawca  wykona prace towarzyszące i tymczasowe w których zakres wchodzi m.in. wykonanie tymczasowych dróg dojazdowych. Zamieszczony przedmiar robót oraz dokumentacja techniczna br. budowlanej nie przewiduje wykonania dojazdu do terenu SUW. Zwracamy się do Zamawiającego o wyjaśnienie, czy wykonanie tymczasowej drogi dojazdowej jest włączone w zakres postępowania przetargowego?</w:t>
      </w:r>
    </w:p>
    <w:p w:rsidR="003148C6" w:rsidRDefault="003148C6" w:rsidP="00BA5A04">
      <w:pPr>
        <w:jc w:val="both"/>
        <w:rPr>
          <w:strike w:val="0"/>
          <w:sz w:val="28"/>
          <w:szCs w:val="28"/>
        </w:rPr>
      </w:pP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  <w:r w:rsidRPr="00AD7DA8">
        <w:rPr>
          <w:b/>
          <w:strike w:val="0"/>
          <w:sz w:val="28"/>
          <w:szCs w:val="28"/>
        </w:rPr>
        <w:t>Odpowiedź:</w:t>
      </w: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</w:p>
    <w:p w:rsidR="00F07DCB" w:rsidRPr="002A7EFD" w:rsidRDefault="002A7EFD" w:rsidP="00BA5A04">
      <w:pPr>
        <w:jc w:val="both"/>
        <w:rPr>
          <w:strike w:val="0"/>
          <w:sz w:val="28"/>
          <w:szCs w:val="28"/>
        </w:rPr>
      </w:pPr>
      <w:r w:rsidRPr="002A7EFD">
        <w:rPr>
          <w:strike w:val="0"/>
          <w:sz w:val="28"/>
          <w:szCs w:val="28"/>
        </w:rPr>
        <w:t xml:space="preserve">Wykonanie </w:t>
      </w:r>
      <w:r>
        <w:rPr>
          <w:strike w:val="0"/>
          <w:sz w:val="28"/>
          <w:szCs w:val="28"/>
        </w:rPr>
        <w:t>tymczasowej drogi dojazdowej nie wchodzi w zakres postępowania przetargowego.</w:t>
      </w:r>
    </w:p>
    <w:p w:rsidR="00AC62F1" w:rsidRPr="00B1752A" w:rsidRDefault="00AC62F1" w:rsidP="00BA5A04">
      <w:pPr>
        <w:jc w:val="both"/>
        <w:rPr>
          <w:strike w:val="0"/>
          <w:sz w:val="28"/>
          <w:szCs w:val="28"/>
        </w:rPr>
      </w:pPr>
    </w:p>
    <w:p w:rsidR="005253F0" w:rsidRDefault="005253F0">
      <w:bookmarkStart w:id="0" w:name="_GoBack"/>
      <w:bookmarkEnd w:id="0"/>
    </w:p>
    <w:sectPr w:rsidR="0052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04"/>
    <w:rsid w:val="000551A4"/>
    <w:rsid w:val="002A7EFD"/>
    <w:rsid w:val="002B271E"/>
    <w:rsid w:val="003148C6"/>
    <w:rsid w:val="00392E0D"/>
    <w:rsid w:val="005253F0"/>
    <w:rsid w:val="00562F7B"/>
    <w:rsid w:val="005B787E"/>
    <w:rsid w:val="00770749"/>
    <w:rsid w:val="007E5867"/>
    <w:rsid w:val="00802B98"/>
    <w:rsid w:val="009275E7"/>
    <w:rsid w:val="00AC62F1"/>
    <w:rsid w:val="00BA5A04"/>
    <w:rsid w:val="00DC7C30"/>
    <w:rsid w:val="00ED10D8"/>
    <w:rsid w:val="00F0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04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04"/>
    <w:rPr>
      <w:rFonts w:ascii="Tahoma" w:eastAsia="Times New Roman" w:hAnsi="Tahoma" w:cs="Tahoma"/>
      <w:strike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04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04"/>
    <w:rPr>
      <w:rFonts w:ascii="Tahoma" w:eastAsia="Times New Roman" w:hAnsi="Tahoma" w:cs="Tahoma"/>
      <w:strike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65D0-0936-4962-9ABD-2356E345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4</cp:revision>
  <cp:lastPrinted>2014-02-20T12:35:00Z</cp:lastPrinted>
  <dcterms:created xsi:type="dcterms:W3CDTF">2013-11-08T14:08:00Z</dcterms:created>
  <dcterms:modified xsi:type="dcterms:W3CDTF">2014-02-20T12:43:00Z</dcterms:modified>
</cp:coreProperties>
</file>