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FC" w:rsidRDefault="00DE05CD" w:rsidP="00C674FC">
      <w:pPr>
        <w:spacing w:line="360" w:lineRule="auto"/>
        <w:jc w:val="center"/>
        <w:rPr>
          <w:rFonts w:ascii="Arial" w:hAnsi="Arial" w:cs="Arial"/>
          <w:b/>
          <w:bCs/>
          <w:lang w:val="pl-PL"/>
        </w:rPr>
      </w:pPr>
      <w:bookmarkStart w:id="0" w:name="_GoBack"/>
      <w:bookmarkEnd w:id="0"/>
      <w:r>
        <w:rPr>
          <w:rFonts w:ascii="Arial" w:hAnsi="Arial" w:cs="Arial"/>
          <w:b/>
          <w:bCs/>
          <w:lang w:val="pl-PL"/>
        </w:rPr>
        <w:t xml:space="preserve"> </w:t>
      </w:r>
      <w:r w:rsidR="009D0D1B">
        <w:rPr>
          <w:rFonts w:ascii="Arial" w:hAnsi="Arial" w:cs="Arial"/>
          <w:b/>
          <w:bCs/>
          <w:lang w:val="pl-PL"/>
        </w:rPr>
        <w:t>ZARZĄDZENIE NR</w:t>
      </w:r>
      <w:r w:rsidR="00D25573">
        <w:rPr>
          <w:rFonts w:ascii="Arial" w:hAnsi="Arial" w:cs="Arial"/>
          <w:b/>
          <w:bCs/>
          <w:lang w:val="pl-PL"/>
        </w:rPr>
        <w:t xml:space="preserve"> </w:t>
      </w:r>
      <w:r w:rsidR="009D0D1B">
        <w:rPr>
          <w:rFonts w:ascii="Arial" w:hAnsi="Arial" w:cs="Arial"/>
          <w:b/>
          <w:bCs/>
          <w:lang w:val="pl-PL"/>
        </w:rPr>
        <w:t>49/12</w:t>
      </w:r>
    </w:p>
    <w:p w:rsidR="00C674FC" w:rsidRDefault="00C674FC" w:rsidP="00C674FC">
      <w:pPr>
        <w:spacing w:line="360" w:lineRule="auto"/>
        <w:jc w:val="center"/>
        <w:rPr>
          <w:rFonts w:ascii="Arial" w:hAnsi="Arial" w:cs="Arial"/>
          <w:b/>
          <w:bCs/>
          <w:lang w:val="pl-PL"/>
        </w:rPr>
      </w:pPr>
      <w:r>
        <w:rPr>
          <w:rFonts w:ascii="Arial" w:hAnsi="Arial" w:cs="Arial"/>
          <w:b/>
          <w:bCs/>
          <w:lang w:val="pl-PL"/>
        </w:rPr>
        <w:t>WÓJTA GMINY STARCZA</w:t>
      </w:r>
    </w:p>
    <w:p w:rsidR="00C674FC" w:rsidRDefault="009D0D1B" w:rsidP="00C674FC">
      <w:pPr>
        <w:spacing w:line="360" w:lineRule="auto"/>
        <w:jc w:val="center"/>
        <w:rPr>
          <w:rFonts w:ascii="Arial" w:hAnsi="Arial" w:cs="Arial"/>
          <w:b/>
          <w:bCs/>
          <w:lang w:val="pl-PL"/>
        </w:rPr>
      </w:pPr>
      <w:r>
        <w:rPr>
          <w:rFonts w:ascii="Arial" w:hAnsi="Arial" w:cs="Arial"/>
          <w:b/>
          <w:bCs/>
          <w:lang w:val="pl-PL"/>
        </w:rPr>
        <w:t>z dnia 30.07.2012</w:t>
      </w:r>
      <w:r w:rsidR="00C674FC">
        <w:rPr>
          <w:rFonts w:ascii="Arial" w:hAnsi="Arial" w:cs="Arial"/>
          <w:b/>
          <w:bCs/>
          <w:lang w:val="pl-PL"/>
        </w:rPr>
        <w:t xml:space="preserve"> r.</w:t>
      </w:r>
    </w:p>
    <w:p w:rsidR="00C674FC" w:rsidRDefault="00C674FC" w:rsidP="00C674FC">
      <w:pPr>
        <w:jc w:val="center"/>
        <w:rPr>
          <w:rFonts w:ascii="Arial" w:hAnsi="Arial" w:cs="Arial"/>
          <w:sz w:val="22"/>
          <w:szCs w:val="22"/>
          <w:lang w:val="pl-PL"/>
        </w:rPr>
      </w:pPr>
    </w:p>
    <w:p w:rsidR="00C674FC" w:rsidRDefault="00C674FC" w:rsidP="00C674FC">
      <w:pPr>
        <w:jc w:val="both"/>
        <w:rPr>
          <w:rFonts w:ascii="Arial" w:hAnsi="Arial" w:cs="Arial"/>
          <w:b/>
          <w:lang w:val="pl-PL"/>
        </w:rPr>
      </w:pPr>
      <w:r>
        <w:rPr>
          <w:rFonts w:ascii="Arial" w:hAnsi="Arial" w:cs="Arial"/>
          <w:b/>
          <w:bCs/>
          <w:lang w:val="pl-PL"/>
        </w:rPr>
        <w:t>w sprawie</w:t>
      </w:r>
      <w:r>
        <w:rPr>
          <w:rFonts w:ascii="Arial" w:hAnsi="Arial" w:cs="Arial"/>
          <w:b/>
          <w:lang w:val="pl-PL"/>
        </w:rPr>
        <w:t>: zasad rachunkowości dla Urzędu Gminy Starcza</w:t>
      </w:r>
    </w:p>
    <w:p w:rsidR="00C674FC" w:rsidRDefault="00C674FC" w:rsidP="00C674FC">
      <w:pPr>
        <w:jc w:val="center"/>
        <w:rPr>
          <w:rFonts w:ascii="Arial" w:hAnsi="Arial" w:cs="Arial"/>
          <w:lang w:val="pl-PL"/>
        </w:rPr>
      </w:pPr>
    </w:p>
    <w:p w:rsidR="00C674FC" w:rsidRDefault="00C674FC" w:rsidP="00C674FC">
      <w:pPr>
        <w:jc w:val="center"/>
        <w:rPr>
          <w:rFonts w:ascii="Arial" w:hAnsi="Arial" w:cs="Arial"/>
          <w:lang w:val="pl-PL"/>
        </w:rPr>
      </w:pPr>
    </w:p>
    <w:p w:rsidR="00C674FC" w:rsidRDefault="00C674FC" w:rsidP="00C674FC">
      <w:pPr>
        <w:jc w:val="both"/>
        <w:rPr>
          <w:rFonts w:ascii="Arial" w:hAnsi="Arial" w:cs="Arial"/>
          <w:i/>
          <w:lang w:val="pl-PL"/>
        </w:rPr>
      </w:pPr>
      <w:r>
        <w:rPr>
          <w:rFonts w:ascii="Arial" w:hAnsi="Arial" w:cs="Arial"/>
          <w:i/>
          <w:lang w:val="pl-PL"/>
        </w:rPr>
        <w:t>Na podstawie art. 10 ust. 2 ustawy z dnia 29 września 1994r. o rachunkowości (Dz. U. z 2009r. nr 152 poz. 1223</w:t>
      </w:r>
      <w:r>
        <w:rPr>
          <w:rFonts w:ascii="Arial" w:hAnsi="Arial" w:cs="Arial"/>
          <w:bCs/>
          <w:i/>
          <w:lang w:val="pl-PL"/>
        </w:rPr>
        <w:t xml:space="preserve"> z późniejszymi zmianami</w:t>
      </w:r>
      <w:r>
        <w:rPr>
          <w:rFonts w:ascii="Arial" w:hAnsi="Arial" w:cs="Arial"/>
          <w:i/>
          <w:lang w:val="pl-PL"/>
        </w:rPr>
        <w:t>),art. 40 oraz art. 68 ustawy z dnia 27 sierpnia 2009 r. o finansach publicznych (Dz. U. z 2009 r. Nr 157, poz. 1240 z póżn zm.) oraz  w oparciu o R</w:t>
      </w:r>
      <w:r>
        <w:rPr>
          <w:rFonts w:ascii="Arial" w:hAnsi="Arial" w:cs="Arial"/>
          <w:bCs/>
          <w:i/>
          <w:lang w:val="pl-PL"/>
        </w:rPr>
        <w:t xml:space="preserve">ozporządzenie Ministra Finansów </w:t>
      </w:r>
      <w:r>
        <w:rPr>
          <w:rFonts w:ascii="Arial" w:hAnsi="Arial" w:cs="Arial"/>
          <w:i/>
          <w:lang w:val="pl-PL"/>
        </w:rPr>
        <w:t>z dnia 5 lipca 2010 r. w</w:t>
      </w:r>
      <w:r>
        <w:rPr>
          <w:rFonts w:ascii="Arial" w:hAnsi="Arial" w:cs="Arial"/>
          <w:bCs/>
          <w:i/>
          <w:lang w:val="pl-PL"/>
        </w:rPr>
        <w:t xml:space="preserve">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2010r. nr 128 poz. 861 z póżn. zm.)</w:t>
      </w:r>
      <w:r>
        <w:rPr>
          <w:rFonts w:ascii="Arial" w:hAnsi="Arial" w:cs="Arial"/>
          <w:i/>
          <w:lang w:val="pl-PL"/>
        </w:rPr>
        <w:t>, i R</w:t>
      </w:r>
      <w:r>
        <w:rPr>
          <w:rFonts w:ascii="Arial" w:hAnsi="Arial" w:cs="Arial"/>
          <w:bCs/>
          <w:i/>
          <w:lang w:val="pl-PL"/>
        </w:rPr>
        <w:t xml:space="preserve">ozporządzenie Ministra Finansów </w:t>
      </w:r>
      <w:r>
        <w:rPr>
          <w:rFonts w:ascii="Arial" w:hAnsi="Arial" w:cs="Arial"/>
          <w:i/>
          <w:lang w:val="pl-PL"/>
        </w:rPr>
        <w:t>z dnia 21 czerwca 2006 r. w</w:t>
      </w:r>
      <w:r>
        <w:rPr>
          <w:rFonts w:ascii="Arial" w:hAnsi="Arial" w:cs="Arial"/>
          <w:bCs/>
          <w:i/>
          <w:lang w:val="pl-PL"/>
        </w:rPr>
        <w:t xml:space="preserve"> sprawie zasad rachunkowości i planu kont </w:t>
      </w:r>
      <w:r>
        <w:rPr>
          <w:rFonts w:ascii="Arial" w:hAnsi="Arial" w:cs="Arial"/>
          <w:i/>
          <w:lang w:val="pl-PL"/>
        </w:rPr>
        <w:t>w zakresie ewidencji podatków, opłat i niepodatkowych należności budżetowych dla organów podatkowych jednostek samorządu terytorialnego</w:t>
      </w:r>
      <w:r>
        <w:rPr>
          <w:rFonts w:ascii="Arial" w:hAnsi="Arial" w:cs="Arial"/>
          <w:bCs/>
          <w:i/>
          <w:lang w:val="pl-PL"/>
        </w:rPr>
        <w:t xml:space="preserve"> (Dz. U.  z 2010r. Nr 208, poz. 1375 ) zarządzam co następuje:</w:t>
      </w:r>
    </w:p>
    <w:p w:rsidR="00C674FC" w:rsidRDefault="00C674FC" w:rsidP="00C674FC">
      <w:pPr>
        <w:jc w:val="both"/>
        <w:rPr>
          <w:rFonts w:ascii="Arial" w:hAnsi="Arial" w:cs="Arial"/>
          <w:szCs w:val="24"/>
          <w:lang w:val="pl-PL"/>
        </w:rPr>
      </w:pPr>
      <w:r>
        <w:rPr>
          <w:rFonts w:ascii="Arial" w:hAnsi="Arial" w:cs="Arial"/>
          <w:szCs w:val="24"/>
          <w:lang w:val="pl-PL"/>
        </w:rPr>
        <w:t>:</w:t>
      </w:r>
    </w:p>
    <w:p w:rsidR="00C674FC" w:rsidRDefault="00C674FC" w:rsidP="00C674FC">
      <w:pPr>
        <w:jc w:val="center"/>
        <w:rPr>
          <w:rFonts w:ascii="Arial" w:hAnsi="Arial" w:cs="Arial"/>
          <w:szCs w:val="24"/>
          <w:lang w:val="pl-PL"/>
        </w:rPr>
      </w:pPr>
      <w:r>
        <w:rPr>
          <w:rFonts w:ascii="Arial" w:hAnsi="Arial" w:cs="Arial"/>
          <w:szCs w:val="24"/>
          <w:lang w:val="pl-PL"/>
        </w:rPr>
        <w:t>§ 1</w:t>
      </w:r>
    </w:p>
    <w:p w:rsidR="00C674FC" w:rsidRDefault="00C674FC" w:rsidP="00C674FC">
      <w:pPr>
        <w:jc w:val="both"/>
        <w:rPr>
          <w:rFonts w:ascii="Arial" w:hAnsi="Arial" w:cs="Arial"/>
          <w:szCs w:val="24"/>
          <w:lang w:val="pl-PL"/>
        </w:rPr>
      </w:pPr>
      <w:r>
        <w:rPr>
          <w:rFonts w:ascii="Arial" w:hAnsi="Arial" w:cs="Arial"/>
          <w:szCs w:val="24"/>
          <w:lang w:val="pl-PL"/>
        </w:rPr>
        <w:t>W celu uregulowania gospodarowania środkami publicznymi Urzędu Gminy Starcza z siedzibą przy ul. Gminnej 4, ustalam</w:t>
      </w:r>
      <w:r>
        <w:rPr>
          <w:rFonts w:ascii="Arial" w:hAnsi="Arial" w:cs="Arial"/>
          <w:lang w:val="pl-PL"/>
        </w:rPr>
        <w:t xml:space="preserve"> obowiązującą Politykę rachunkowości zawierającą:</w:t>
      </w:r>
    </w:p>
    <w:p w:rsidR="00C674FC" w:rsidRDefault="009E16D5"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Zasady pro</w:t>
      </w:r>
      <w:r w:rsidR="00C674FC">
        <w:rPr>
          <w:rFonts w:ascii="Arial" w:hAnsi="Arial" w:cs="Arial"/>
          <w:szCs w:val="24"/>
          <w:lang w:val="pl-PL"/>
        </w:rPr>
        <w:t>wadzenia rachunkowości - załącznik Nr 1,</w:t>
      </w:r>
    </w:p>
    <w:p w:rsidR="00C674FC" w:rsidRDefault="00C674FC"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 xml:space="preserve">Wykaz kont dla budżetu gminy oraz zasady ich funkcjonowania - załącznik Nr 2 </w:t>
      </w:r>
    </w:p>
    <w:p w:rsidR="00C674FC" w:rsidRDefault="00C674FC"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 xml:space="preserve">Wykaz kont dla jednostki budżetowej oraz zasady ich funkcjonowania - załącznik Nr 3 </w:t>
      </w:r>
    </w:p>
    <w:p w:rsidR="00C674FC" w:rsidRDefault="00C674FC"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Instrukcję inwentaryzacyjną -załącznik Nr 4,</w:t>
      </w:r>
    </w:p>
    <w:p w:rsidR="00C674FC" w:rsidRDefault="00C674FC"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Instrukcje kasową -załącznik Nr 5,</w:t>
      </w:r>
    </w:p>
    <w:p w:rsidR="00C674FC" w:rsidRDefault="00C674FC" w:rsidP="00C674FC">
      <w:pPr>
        <w:numPr>
          <w:ilvl w:val="0"/>
          <w:numId w:val="1"/>
        </w:numPr>
        <w:suppressAutoHyphens/>
        <w:overflowPunct/>
        <w:autoSpaceDN/>
        <w:adjustRightInd/>
        <w:jc w:val="both"/>
        <w:rPr>
          <w:rFonts w:ascii="Arial" w:hAnsi="Arial" w:cs="Arial"/>
          <w:szCs w:val="24"/>
          <w:lang w:val="pl-PL"/>
        </w:rPr>
      </w:pPr>
      <w:r>
        <w:rPr>
          <w:rFonts w:ascii="Arial" w:hAnsi="Arial" w:cs="Arial"/>
          <w:szCs w:val="24"/>
          <w:lang w:val="pl-PL"/>
        </w:rPr>
        <w:t>Zasady prowadzenia rachunku kaucji i wadiów- załącznik Nr 6,</w:t>
      </w:r>
    </w:p>
    <w:p w:rsidR="00C674FC" w:rsidRDefault="00C674FC" w:rsidP="00C674FC">
      <w:pPr>
        <w:pStyle w:val="Bezodstpw"/>
        <w:numPr>
          <w:ilvl w:val="0"/>
          <w:numId w:val="1"/>
        </w:numPr>
        <w:rPr>
          <w:rFonts w:ascii="Arial" w:hAnsi="Arial" w:cs="Arial"/>
          <w:szCs w:val="24"/>
          <w:lang w:val="pl-PL"/>
        </w:rPr>
      </w:pPr>
      <w:r>
        <w:rPr>
          <w:rFonts w:ascii="Arial" w:hAnsi="Arial" w:cs="Arial"/>
          <w:szCs w:val="24"/>
          <w:lang w:val="pl-PL"/>
        </w:rPr>
        <w:t>Procedury kontroli finansowej (ustalenie zasad kontroli, procedur pobierania i gromadzenia środków publicznych) – załącznik. Nr 7</w:t>
      </w:r>
    </w:p>
    <w:p w:rsidR="00C674FC" w:rsidRPr="00A45834" w:rsidRDefault="00C674FC" w:rsidP="00A45834">
      <w:pPr>
        <w:pStyle w:val="Akapitzlist"/>
        <w:numPr>
          <w:ilvl w:val="0"/>
          <w:numId w:val="1"/>
        </w:numPr>
        <w:rPr>
          <w:rFonts w:ascii="Arial" w:hAnsi="Arial" w:cs="Arial"/>
          <w:szCs w:val="24"/>
          <w:lang w:val="pl-PL"/>
        </w:rPr>
      </w:pPr>
      <w:r w:rsidRPr="00A45834">
        <w:rPr>
          <w:rFonts w:ascii="Arial" w:hAnsi="Arial" w:cs="Arial"/>
          <w:szCs w:val="24"/>
          <w:lang w:val="pl-PL"/>
        </w:rPr>
        <w:t>Wykaz osób odpowiedzialnych za nadzór merytoryczny i formalno-rachunkowy do</w:t>
      </w:r>
      <w:r w:rsidR="00731B9B">
        <w:rPr>
          <w:rFonts w:ascii="Arial" w:hAnsi="Arial" w:cs="Arial"/>
          <w:szCs w:val="24"/>
          <w:lang w:val="pl-PL"/>
        </w:rPr>
        <w:t>wodów księgowych- załącznik Nr 8</w:t>
      </w:r>
      <w:r w:rsidR="00F531B6">
        <w:rPr>
          <w:rFonts w:ascii="Arial" w:hAnsi="Arial" w:cs="Arial"/>
          <w:szCs w:val="24"/>
          <w:lang w:val="pl-PL"/>
        </w:rPr>
        <w:t>.</w:t>
      </w:r>
      <w:r w:rsidRPr="00A45834">
        <w:rPr>
          <w:rFonts w:ascii="Arial" w:hAnsi="Arial" w:cs="Arial"/>
          <w:szCs w:val="24"/>
          <w:lang w:val="pl-PL"/>
        </w:rPr>
        <w:t xml:space="preserve"> </w:t>
      </w:r>
    </w:p>
    <w:p w:rsidR="00C674FC" w:rsidRDefault="00C674FC" w:rsidP="00C674FC">
      <w:pPr>
        <w:jc w:val="center"/>
        <w:rPr>
          <w:rFonts w:ascii="Arial" w:hAnsi="Arial" w:cs="Arial"/>
          <w:szCs w:val="24"/>
          <w:lang w:val="pl-PL"/>
        </w:rPr>
      </w:pPr>
      <w:r>
        <w:rPr>
          <w:rFonts w:ascii="Arial" w:hAnsi="Arial" w:cs="Arial"/>
          <w:szCs w:val="24"/>
          <w:lang w:val="pl-PL"/>
        </w:rPr>
        <w:t>§ 2</w:t>
      </w:r>
    </w:p>
    <w:p w:rsidR="00C674FC" w:rsidRDefault="00C674FC" w:rsidP="00C674FC">
      <w:pPr>
        <w:widowControl w:val="0"/>
        <w:suppressAutoHyphens/>
        <w:spacing w:after="120"/>
        <w:jc w:val="both"/>
        <w:rPr>
          <w:rFonts w:ascii="Arial" w:hAnsi="Arial" w:cs="Arial"/>
          <w:lang w:val="pl-PL"/>
        </w:rPr>
      </w:pPr>
      <w:r>
        <w:rPr>
          <w:rFonts w:ascii="Arial" w:hAnsi="Arial" w:cs="Arial"/>
          <w:lang w:val="pl-PL"/>
        </w:rPr>
        <w:t>.</w:t>
      </w:r>
    </w:p>
    <w:p w:rsidR="00C674FC" w:rsidRDefault="00C674FC" w:rsidP="00C674FC">
      <w:pPr>
        <w:jc w:val="both"/>
        <w:rPr>
          <w:rFonts w:ascii="Arial" w:hAnsi="Arial" w:cs="Arial"/>
          <w:lang w:val="pl-PL"/>
        </w:rPr>
      </w:pPr>
      <w:r>
        <w:rPr>
          <w:rFonts w:ascii="Arial" w:hAnsi="Arial" w:cs="Arial"/>
          <w:lang w:val="pl-PL"/>
        </w:rPr>
        <w:t>Wykonanie Zarządzenia powierza się Skarbnikowi Gminy.</w:t>
      </w:r>
    </w:p>
    <w:p w:rsidR="00C674FC" w:rsidRDefault="00C674FC" w:rsidP="00C674FC">
      <w:pPr>
        <w:jc w:val="both"/>
        <w:rPr>
          <w:rFonts w:ascii="Arial" w:hAnsi="Arial" w:cs="Arial"/>
          <w:szCs w:val="24"/>
          <w:lang w:val="pl-PL"/>
        </w:rPr>
      </w:pPr>
    </w:p>
    <w:p w:rsidR="00C674FC" w:rsidRDefault="00C674FC" w:rsidP="00C674FC">
      <w:pPr>
        <w:jc w:val="center"/>
        <w:rPr>
          <w:rFonts w:ascii="Arial" w:hAnsi="Arial" w:cs="Arial"/>
          <w:szCs w:val="24"/>
          <w:lang w:val="pl-PL"/>
        </w:rPr>
      </w:pPr>
      <w:r>
        <w:rPr>
          <w:rFonts w:ascii="Arial" w:hAnsi="Arial" w:cs="Arial"/>
          <w:szCs w:val="24"/>
          <w:lang w:val="pl-PL"/>
        </w:rPr>
        <w:t>§ 3</w:t>
      </w:r>
    </w:p>
    <w:p w:rsidR="00C674FC" w:rsidRDefault="00C674FC" w:rsidP="00C674FC">
      <w:pPr>
        <w:jc w:val="both"/>
        <w:rPr>
          <w:rFonts w:ascii="Arial" w:hAnsi="Arial" w:cs="Arial"/>
          <w:szCs w:val="24"/>
          <w:lang w:val="pl-PL"/>
        </w:rPr>
      </w:pPr>
    </w:p>
    <w:p w:rsidR="00C674FC" w:rsidRDefault="00C674FC" w:rsidP="00C674FC">
      <w:pPr>
        <w:jc w:val="both"/>
        <w:rPr>
          <w:rFonts w:ascii="Arial" w:hAnsi="Arial" w:cs="Arial"/>
          <w:szCs w:val="24"/>
          <w:lang w:val="pl-PL"/>
        </w:rPr>
      </w:pPr>
      <w:r>
        <w:rPr>
          <w:rFonts w:ascii="Arial" w:hAnsi="Arial" w:cs="Arial"/>
          <w:szCs w:val="24"/>
          <w:lang w:val="pl-PL"/>
        </w:rPr>
        <w:t xml:space="preserve">Zarządzenie wchodzi w życie z dniem podpisania. </w:t>
      </w:r>
    </w:p>
    <w:p w:rsidR="00F12315" w:rsidRPr="00C674FC" w:rsidRDefault="00232A45">
      <w:pPr>
        <w:rPr>
          <w:lang w:val="pl-PL"/>
        </w:rPr>
      </w:pPr>
    </w:p>
    <w:sectPr w:rsidR="00F12315" w:rsidRPr="00C674FC" w:rsidSect="00EA3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A8C"/>
    <w:multiLevelType w:val="hybridMultilevel"/>
    <w:tmpl w:val="CB8EA1FC"/>
    <w:lvl w:ilvl="0" w:tplc="90360B8E">
      <w:start w:val="1"/>
      <w:numFmt w:val="decimal"/>
      <w:lvlText w:val="%1."/>
      <w:lvlJc w:val="left"/>
      <w:pPr>
        <w:tabs>
          <w:tab w:val="num" w:pos="1131"/>
        </w:tabs>
        <w:ind w:left="1131" w:hanging="705"/>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FC"/>
    <w:rsid w:val="001F186D"/>
    <w:rsid w:val="00232A45"/>
    <w:rsid w:val="00275668"/>
    <w:rsid w:val="00351E07"/>
    <w:rsid w:val="00731B9B"/>
    <w:rsid w:val="00875B25"/>
    <w:rsid w:val="009A15E7"/>
    <w:rsid w:val="009D0D1B"/>
    <w:rsid w:val="009E16D5"/>
    <w:rsid w:val="009F60B3"/>
    <w:rsid w:val="00A25C56"/>
    <w:rsid w:val="00A45834"/>
    <w:rsid w:val="00AD54EF"/>
    <w:rsid w:val="00B7311A"/>
    <w:rsid w:val="00C674FC"/>
    <w:rsid w:val="00D25573"/>
    <w:rsid w:val="00DA0B49"/>
    <w:rsid w:val="00DA2094"/>
    <w:rsid w:val="00DE05CD"/>
    <w:rsid w:val="00EA3422"/>
    <w:rsid w:val="00F53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FC"/>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674FC"/>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styleId="Akapitzlist">
    <w:name w:val="List Paragraph"/>
    <w:basedOn w:val="Normalny"/>
    <w:uiPriority w:val="34"/>
    <w:qFormat/>
    <w:rsid w:val="00C67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4FC"/>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674FC"/>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styleId="Akapitzlist">
    <w:name w:val="List Paragraph"/>
    <w:basedOn w:val="Normalny"/>
    <w:uiPriority w:val="34"/>
    <w:qFormat/>
    <w:rsid w:val="00C6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Gryl</dc:creator>
  <cp:lastModifiedBy>Wacława Zych</cp:lastModifiedBy>
  <cp:revision>2</cp:revision>
  <cp:lastPrinted>2013-05-23T07:58:00Z</cp:lastPrinted>
  <dcterms:created xsi:type="dcterms:W3CDTF">2013-05-23T10:56:00Z</dcterms:created>
  <dcterms:modified xsi:type="dcterms:W3CDTF">2013-05-23T10:56:00Z</dcterms:modified>
</cp:coreProperties>
</file>