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80" w:rsidRDefault="0035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F80" w:rsidRDefault="00533F80">
      <w:pPr>
        <w:rPr>
          <w:rFonts w:ascii="Times New Roman" w:hAnsi="Times New Roman" w:cs="Times New Roman"/>
          <w:sz w:val="28"/>
          <w:szCs w:val="28"/>
        </w:rPr>
      </w:pPr>
    </w:p>
    <w:p w:rsidR="00356281" w:rsidRPr="00E7580D" w:rsidRDefault="00533F80" w:rsidP="00356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271.8.2013</w:t>
      </w:r>
      <w:r w:rsidR="003562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0D93" w:rsidRPr="00000D93">
        <w:rPr>
          <w:rFonts w:ascii="Times New Roman" w:hAnsi="Times New Roman" w:cs="Times New Roman"/>
          <w:sz w:val="28"/>
          <w:szCs w:val="28"/>
        </w:rPr>
        <w:t xml:space="preserve">       </w:t>
      </w:r>
      <w:r w:rsidR="00BF5D28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D93" w:rsidRPr="00000D93">
        <w:rPr>
          <w:rFonts w:ascii="Times New Roman" w:hAnsi="Times New Roman" w:cs="Times New Roman"/>
          <w:sz w:val="28"/>
          <w:szCs w:val="28"/>
        </w:rPr>
        <w:t xml:space="preserve">    </w:t>
      </w:r>
      <w:r w:rsidR="00000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7BD7">
        <w:rPr>
          <w:rFonts w:ascii="Times New Roman" w:hAnsi="Times New Roman" w:cs="Times New Roman"/>
          <w:sz w:val="28"/>
          <w:szCs w:val="28"/>
        </w:rPr>
        <w:t xml:space="preserve">      </w:t>
      </w:r>
      <w:r w:rsidR="00000D93">
        <w:rPr>
          <w:rFonts w:ascii="Times New Roman" w:hAnsi="Times New Roman" w:cs="Times New Roman"/>
          <w:sz w:val="28"/>
          <w:szCs w:val="28"/>
        </w:rPr>
        <w:t xml:space="preserve">  </w:t>
      </w:r>
      <w:r w:rsidR="00000D93" w:rsidRPr="00000D93">
        <w:rPr>
          <w:rFonts w:ascii="Times New Roman" w:hAnsi="Times New Roman" w:cs="Times New Roman"/>
          <w:sz w:val="28"/>
          <w:szCs w:val="28"/>
        </w:rPr>
        <w:t xml:space="preserve">  Starcza, dnia  </w:t>
      </w:r>
      <w:r w:rsidR="00C5063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.05.2013</w:t>
      </w:r>
      <w:r w:rsidR="00000D93">
        <w:rPr>
          <w:rFonts w:ascii="Times New Roman" w:hAnsi="Times New Roman" w:cs="Times New Roman"/>
          <w:sz w:val="28"/>
          <w:szCs w:val="28"/>
        </w:rPr>
        <w:t>r.</w:t>
      </w:r>
    </w:p>
    <w:p w:rsidR="00000D93" w:rsidRDefault="00A65A2F" w:rsidP="00356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Dotyczy:</w:t>
      </w:r>
      <w:r w:rsidR="000617AF">
        <w:rPr>
          <w:rFonts w:ascii="Times New Roman" w:hAnsi="Times New Roman" w:cs="Times New Roman"/>
          <w:sz w:val="28"/>
          <w:szCs w:val="28"/>
        </w:rPr>
        <w:t xml:space="preserve"> przetargu na  odbiór i zagospodarowanie  odpadów komunalnych od właścicieli nieruchomości zamieszkałych z terenu Gminy Starcza.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Zapytanie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A3476" w:rsidRPr="00CA3476" w:rsidRDefault="00CA3476" w:rsidP="00CA3476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W punkcie 3.2.2. SIWZ Zamawiający opisuje rodzaje pojemników i worków do selektywnej zbiórki odpadów. W zapisach tego punktu pojawia się zapis o orientacyjnej liczbie pojemników do zbiórki papieru i tektury, tworzyw sztucznych, szkła oraz odpadów biodegradowalnych i zielonych. Zamawiający określił liczbę pojemników na 150 kompletów (150 szt. zielonych, 150 szt. żółtych, 150 szt. niebieskich, 25 szt. brązowych), przy czym w punkcie 3.4.1. zawarto informację o ilości gospodarstw w Gminie Starcza w ilości 730.</w:t>
      </w:r>
    </w:p>
    <w:p w:rsidR="00CA3476" w:rsidRDefault="00CA3476" w:rsidP="00CA3476">
      <w:pPr>
        <w:suppressAutoHyphens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wobec powyższego należy rozumieć, że 150 gospodarstw będzie wyposażonych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CA3476" w:rsidRDefault="00CA3476" w:rsidP="00CA3476">
      <w:pPr>
        <w:suppressAutoHyphens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kolorowe pojemniki (3 lub 4 szt.), a reszta tj. 580 szt.  gospodarstw wykonawca wyposażyć </w:t>
      </w:r>
    </w:p>
    <w:p w:rsidR="00CA3476" w:rsidRDefault="00CA3476" w:rsidP="00CA3476">
      <w:pPr>
        <w:suppressAutoHyphens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 w worki w ilości: 1 szt. niebieski, 2 szt. żółty, 1 szt. zielony na 1 miesiąc (czyli: około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3476" w:rsidRDefault="00CA3476" w:rsidP="00CA3476">
      <w:pPr>
        <w:suppressAutoHyphens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17.400 szt. worków niebieskich, 34.800 szt. worków żółtych, 17.400 szt. worków zielonych </w:t>
      </w:r>
    </w:p>
    <w:p w:rsidR="00CA3476" w:rsidRPr="00CA3476" w:rsidRDefault="00CA3476" w:rsidP="00CA3476">
      <w:pPr>
        <w:suppressAutoHyphens/>
        <w:spacing w:after="0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za okres umowy) o pojemności 60 l wszystkie?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Odpowiedź:</w:t>
      </w:r>
    </w:p>
    <w:p w:rsidR="007878C3" w:rsidRDefault="00C50634" w:rsidP="00DA1C2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E22E99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przewiduje, że 150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22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gospodarstw będzie wyposażonych  w pojemniki </w:t>
      </w:r>
      <w:r w:rsidR="00E42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</w:p>
    <w:p w:rsidR="007878C3" w:rsidRDefault="007878C3" w:rsidP="00DA1C2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E42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selektywnej zbiórki odpadów (150 szt. zielonych, 150 szt. żółtych, 150 szt. niebieskich, 25 </w:t>
      </w:r>
    </w:p>
    <w:p w:rsidR="007878C3" w:rsidRDefault="007878C3" w:rsidP="00DA1C2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E42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szt. brązowych) natomiast reszta  gospodarstw tj. 580 sztuk wyposażona będzie w worki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C50634" w:rsidRPr="00C50634" w:rsidRDefault="007878C3" w:rsidP="00DA1C2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o pojemności co najmniej 60l </w:t>
      </w:r>
      <w:r w:rsidR="00E421DD">
        <w:rPr>
          <w:rFonts w:ascii="Times New Roman" w:eastAsia="Times New Roman" w:hAnsi="Times New Roman" w:cs="Times New Roman"/>
          <w:sz w:val="24"/>
          <w:szCs w:val="24"/>
          <w:lang w:eastAsia="ar-SA"/>
        </w:rPr>
        <w:t>w ilości: 1 szt. niebieski, 2 szt. żółty, 1 szt. zielony.</w:t>
      </w:r>
    </w:p>
    <w:p w:rsidR="00C50634" w:rsidRDefault="00C50634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A3476" w:rsidRPr="006A4770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Zapytanie:</w:t>
      </w:r>
    </w:p>
    <w:p w:rsidR="00CA3476" w:rsidRPr="00CA3476" w:rsidRDefault="00CA3476" w:rsidP="00CA3476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W punkcie 3.3. SIWZ Zamawiający zawarł tabelę z rodzajami odpadów i pojemnikami, w których te odpady będą gromadzone w PSZOK- u. Wśród tych odpadów pojawiają się zużyte opony. Przedmiotem zamówienia jest odbiór odpadów z nieruchomości zamieszkałych. Właściciele nieruchomości zamieszkałych są posiadaczami samochodów osobowych, w</w:t>
      </w:r>
      <w:r w:rsidR="00787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związku z tym zapis dotyczący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odbierania opon z PSZOK- ów musi być doprecyzowany do postaci: OPONY OD SAMOCHODÓW OSOBOWYCH. Opony samochodów ciężarowy</w:t>
      </w:r>
      <w:r w:rsidR="007878C3">
        <w:rPr>
          <w:rFonts w:ascii="Times New Roman" w:eastAsia="Times New Roman" w:hAnsi="Times New Roman" w:cs="Times New Roman"/>
          <w:sz w:val="24"/>
          <w:szCs w:val="24"/>
          <w:lang w:eastAsia="ar-SA"/>
        </w:rPr>
        <w:t>ch - przedsiębiorcy zobowiązani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są do utylizacji we własnym zakresie. W przypadku odpadów niebezpiecznych </w:t>
      </w:r>
      <w:r w:rsidR="007878C3">
        <w:rPr>
          <w:rFonts w:ascii="Times New Roman" w:eastAsia="Times New Roman" w:hAnsi="Times New Roman" w:cs="Times New Roman"/>
          <w:sz w:val="24"/>
          <w:szCs w:val="24"/>
          <w:lang w:eastAsia="ar-SA"/>
        </w:rPr>
        <w:t>– żądamy usunięcia całkowicie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tej pozycji i tego rodzaju odpadów przeznaczonych do odbioru lub stworzenia ścisłego katalogu odpadów, które wykonawca będzie zobowiązany odbierać z PSZOK. Konieczność stworzenia takiego katalogu wynika z faktu, że określenie „odpady niebezpieczne” obejmuje swoim zakresem bardzo dużo rodzajów odpadów, w tym również odpady radioaktywne. Odnośnie odpadów budowlanych i rozbiórkowych, Zamawiający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nie określił limitu tych odpadów dla gospodarstwa domowego (bądź osoby), co jest konieczne dla oszacowania ilości tych odpadów przeznaczonych do odbioru. Proponowanym przez nas limitem, stosowanym w wielu gminach jest 1 m</w:t>
      </w:r>
      <w:r w:rsidRPr="00CA34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dla jednego gospodarstwa domowego i ustanowienia takiego limitu żądamy.</w:t>
      </w:r>
    </w:p>
    <w:p w:rsid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Ponadto żądamy również przedstawienia szacowanych ilości pozostałych odpadów, które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zobowiązany będzie odbierać z PSZOK.</w:t>
      </w:r>
    </w:p>
    <w:p w:rsid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Odpowiedź:</w:t>
      </w:r>
    </w:p>
    <w:p w:rsidR="00CA3476" w:rsidRDefault="009874B3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informuje, że do PSZOK-u przyjmowane będą tylko opony z </w:t>
      </w:r>
      <w:r w:rsidR="00296E97">
        <w:rPr>
          <w:rFonts w:ascii="Times New Roman" w:eastAsia="Times New Roman" w:hAnsi="Times New Roman" w:cs="Times New Roman"/>
          <w:sz w:val="24"/>
          <w:szCs w:val="24"/>
          <w:lang w:eastAsia="ar-SA"/>
        </w:rPr>
        <w:t>gospodarstw indywidualnych.</w:t>
      </w:r>
      <w:r w:rsidR="00EB0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C133AA">
        <w:rPr>
          <w:rFonts w:ascii="Times New Roman" w:eastAsia="Times New Roman" w:hAnsi="Times New Roman" w:cs="Times New Roman"/>
          <w:sz w:val="24"/>
          <w:szCs w:val="24"/>
          <w:lang w:eastAsia="ar-SA"/>
        </w:rPr>
        <w:t>PSZOK-u przyjmowane będą  odpady niebezpieczne  zawarte                             w strumieniu odpadów komunalnych</w:t>
      </w:r>
      <w:r w:rsidR="006A4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gospodarstw domowych</w:t>
      </w:r>
      <w:r w:rsidR="007878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A3476" w:rsidRDefault="0046096F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Odnośnie  odpadów budowlanych i rozbiórkowych Zamawiający przyjmuje limit nie większy niż 1m3 dla jednego gospodarstwa domowego.  </w:t>
      </w:r>
    </w:p>
    <w:p w:rsidR="0046096F" w:rsidRDefault="00A5596A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posiada oszacowanych ilości </w:t>
      </w:r>
      <w:r w:rsidR="00EB0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pozostałych odpadów przyjmowanych do PSZ</w:t>
      </w:r>
      <w:r w:rsidR="00541E11">
        <w:rPr>
          <w:rFonts w:ascii="Times New Roman" w:eastAsia="Times New Roman" w:hAnsi="Times New Roman" w:cs="Times New Roman"/>
          <w:sz w:val="24"/>
          <w:szCs w:val="24"/>
          <w:lang w:eastAsia="ar-SA"/>
        </w:rPr>
        <w:t>OK-u</w:t>
      </w:r>
      <w:r w:rsidR="00EB0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A4770">
        <w:rPr>
          <w:rFonts w:ascii="Times New Roman" w:eastAsia="Times New Roman" w:hAnsi="Times New Roman" w:cs="Times New Roman"/>
          <w:sz w:val="24"/>
          <w:szCs w:val="24"/>
          <w:lang w:eastAsia="ar-SA"/>
        </w:rPr>
        <w:t>Do wyceny należy przyjąć i</w:t>
      </w:r>
      <w:r w:rsidR="00EB059B">
        <w:rPr>
          <w:rFonts w:ascii="Times New Roman" w:eastAsia="Times New Roman" w:hAnsi="Times New Roman" w:cs="Times New Roman"/>
          <w:sz w:val="24"/>
          <w:szCs w:val="24"/>
          <w:lang w:eastAsia="ar-SA"/>
        </w:rPr>
        <w:t>lość odpa</w:t>
      </w:r>
      <w:r w:rsidR="006A4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dów </w:t>
      </w:r>
      <w:r w:rsidR="00E75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 danych </w:t>
      </w:r>
      <w:r w:rsidR="00EB05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zawartych </w:t>
      </w:r>
      <w:r w:rsidR="006A4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EB059B">
        <w:rPr>
          <w:rFonts w:ascii="Times New Roman" w:eastAsia="Times New Roman" w:hAnsi="Times New Roman" w:cs="Times New Roman"/>
          <w:sz w:val="24"/>
          <w:szCs w:val="24"/>
          <w:lang w:eastAsia="ar-SA"/>
        </w:rPr>
        <w:t>w Planie Gospodarki Odpadami dla Województwa Śląskiego 2014 dla terenów wiejskich.</w:t>
      </w:r>
    </w:p>
    <w:p w:rsidR="0046096F" w:rsidRPr="00CA3476" w:rsidRDefault="0046096F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476" w:rsidRPr="006A4770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Zapytanie:</w:t>
      </w:r>
    </w:p>
    <w:p w:rsidR="00CA3476" w:rsidRPr="00CA3476" w:rsidRDefault="00CA3476" w:rsidP="00CA3476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pkt. 3.4.2. </w:t>
      </w:r>
      <w:proofErr w:type="spellStart"/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 SIWZ Zamawiający zobowiązuje wykonawcę do przekazywania wszystkich odebranych zmieszanych odpadów komunalnych, odpadów zielonych oraz pozostałości z sortowania do regionalnych instalacji do przetwarzania odpadów komunalnych wynikających z wojewódzkiego planu gospodarki odpadami komunalnymi. Zgodnie z art. 9 l ust. 2 Ustawy z 13 września 1996 r. o utrzymaniu czystości i porządku w gminach, </w:t>
      </w:r>
      <w:r w:rsidRPr="00CA34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w przypadku awarii instalacji regionalnej </w:t>
      </w:r>
      <w:r w:rsidRPr="00CA3476"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 xml:space="preserve">do przetwarzania odpadów komunalnych lub braku mocy przerobowej, uniemożliwiającej odbieranie zmieszanych odpadów komunalnych, odpadów zielonych lub pozostałości z sortowania odpadów komunalnych przeznaczonych do składowania od podmiotów odbierających odpady komunalne od właścicieli nieruchomości odpady te przekazuje się do instalacji przewidzianych do zastępczej obsługi tego regionu, wskazanych w uchwale w sprawie wykonania wojewódzkiego planu gospodarki odpadami. </w:t>
      </w:r>
      <w:r w:rsidRPr="00CA347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związku z tym prosimy o uzupełnienie zapisu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pkt. 3.4.2. </w:t>
      </w:r>
      <w:proofErr w:type="spellStart"/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. 2 o słowa: „lub w przypadku awarii bądź braku mocy przerobowych tej instalacji do instalacji zastępczych wskazanych w Planie Gospodarki Odpadami dla Województwa Śląskiego 2014”.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Odpowiedź: </w:t>
      </w:r>
    </w:p>
    <w:p w:rsidR="007A6B75" w:rsidRPr="00B84449" w:rsidRDefault="007A6B75" w:rsidP="007A6B7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6B75" w:rsidRDefault="007A6B75" w:rsidP="007A6B7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4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Zamawiający dokona  modyfikacji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SIWZ w w/w zakresie poprzez zmianę zapisu na :</w:t>
      </w:r>
    </w:p>
    <w:p w:rsidR="00CA3476" w:rsidRPr="00E7580D" w:rsidRDefault="007A6B75" w:rsidP="00E7580D">
      <w:pPr>
        <w:pStyle w:val="Tekstpodstawowy3"/>
        <w:numPr>
          <w:ilvl w:val="0"/>
          <w:numId w:val="6"/>
        </w:numPr>
        <w:tabs>
          <w:tab w:val="left" w:pos="567"/>
        </w:tabs>
        <w:jc w:val="both"/>
        <w:rPr>
          <w:strike w:val="0"/>
          <w:sz w:val="24"/>
          <w:szCs w:val="24"/>
        </w:rPr>
      </w:pPr>
      <w:r>
        <w:rPr>
          <w:strike w:val="0"/>
          <w:sz w:val="24"/>
          <w:szCs w:val="24"/>
        </w:rPr>
        <w:t>przekazywania odebranych od właścicieli nieruchomości zmieszanych odpadów komunalnych, odpadów zielonych oraz pozostałości  z sortowania odpadów komunalnych przeznaczonych do składowania do regionalnych</w:t>
      </w:r>
      <w:r w:rsidR="006A4770">
        <w:rPr>
          <w:strike w:val="0"/>
          <w:sz w:val="24"/>
          <w:szCs w:val="24"/>
        </w:rPr>
        <w:t xml:space="preserve"> lub zastępczych</w:t>
      </w:r>
      <w:r>
        <w:rPr>
          <w:strike w:val="0"/>
          <w:sz w:val="24"/>
          <w:szCs w:val="24"/>
        </w:rPr>
        <w:t xml:space="preserve"> instalacji do przetwa</w:t>
      </w:r>
      <w:r w:rsidR="006A4770">
        <w:rPr>
          <w:strike w:val="0"/>
          <w:sz w:val="24"/>
          <w:szCs w:val="24"/>
        </w:rPr>
        <w:t xml:space="preserve">rzania odpadów komunalnych </w:t>
      </w:r>
      <w:r>
        <w:rPr>
          <w:strike w:val="0"/>
          <w:sz w:val="24"/>
          <w:szCs w:val="24"/>
        </w:rPr>
        <w:t>wynikających z wojewódzkiego planu gospodarki odpadami komunalnymi przyjętego Uchwałą Nr IV/251/2012 Sejmiku Województwa Śląskiego z dnia 24 sierpnia 2012r. w sprawie  przyjęcia ,,Planu gospodarki odpadami dla województwa śląskiego 2014’’.</w:t>
      </w:r>
    </w:p>
    <w:p w:rsidR="006A4770" w:rsidRDefault="006A4770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3476" w:rsidRPr="006A4770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Zapytanie: </w:t>
      </w:r>
    </w:p>
    <w:p w:rsidR="00CA3476" w:rsidRPr="00CA3476" w:rsidRDefault="00CA3476" w:rsidP="00CA3476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pkt. 3.5. </w:t>
      </w:r>
      <w:proofErr w:type="spellStart"/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15 SIWZ, § 2 pkt. 16, § 4 Załącznika nr 2 do SIWZ (wzoru umowy), Zamawiający określa pełną odpowiedzialność wykonawcy wobec Zamawiającego i osób trzecich za szkody w majątku, spowodowane odbiorem odpadów. Powyższy zapis rodzi obawy nadinterpretacji wymienionej treści, gdyż nie został określony rodzaj i zakres zdarzeń objęty tą odpowiedzialnością. W związku z powyższym istnieje konieczność doprecyzowania zapisu w/w punktów do treści: „Wykonawca ponosi pełną odpowiedzialność wobec Zamawiającego i osób trzecich za szkody na mieniu i zdrowiu osób trzecich, powstałe podczas i w związku z realizacją przedmiotu umowy, a </w:t>
      </w:r>
      <w:r w:rsidRPr="00CA347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powstałe z wyłącznej winy wykonawcy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”.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Odpowiedź:</w:t>
      </w:r>
    </w:p>
    <w:p w:rsidR="00CA3476" w:rsidRPr="00B84449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D40" w:rsidRDefault="00B84449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4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Zamawiający dokona  modyfikacji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SIWZ w w/w zakresie poprzez zmianę zapi</w:t>
      </w:r>
      <w:r w:rsidR="00D92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 na : …w </w:t>
      </w:r>
    </w:p>
    <w:p w:rsidR="00CA3476" w:rsidRPr="00CA3476" w:rsidRDefault="00D92D40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przypadkach zawinionych przez Wykonawcę.</w:t>
      </w:r>
    </w:p>
    <w:p w:rsidR="00CA3476" w:rsidRPr="006A4770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Zapytanie:</w:t>
      </w:r>
    </w:p>
    <w:p w:rsidR="00CA3476" w:rsidRPr="00CA3476" w:rsidRDefault="00CA3476" w:rsidP="00CA3476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pkt. 3.3. SIWZ Zamawiający zobowiązuje wykonawcę do wyposażenia PSZOK </w:t>
      </w:r>
      <w:r w:rsidR="00541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w pojemniki. W związku z brakiem informacji o stronie zobowiązanej do obsługi tego punktu i ponoszenia kosztów jego utrzymania zwracamy się do zamawiającego z zapytaniem: Kto: Zamawiający, czy wykonawca zobowiązany jest do obsługi i pokrycia kosztów utrzymania PSZOK?</w:t>
      </w:r>
    </w:p>
    <w:p w:rsid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Odpowiedź:</w:t>
      </w:r>
    </w:p>
    <w:p w:rsidR="00CA3476" w:rsidRPr="00D92D40" w:rsidRDefault="00D92D40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2D40">
        <w:rPr>
          <w:rFonts w:ascii="Times New Roman" w:eastAsia="Times New Roman" w:hAnsi="Times New Roman" w:cs="Times New Roman"/>
          <w:sz w:val="24"/>
          <w:szCs w:val="24"/>
          <w:lang w:eastAsia="ar-SA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sługa PSZOK i koszty utrzymania będą należały do Zamawiającego.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A3476" w:rsidRPr="006A4770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Zapytanie:</w:t>
      </w:r>
    </w:p>
    <w:p w:rsidR="00CA3476" w:rsidRPr="00C50634" w:rsidRDefault="00CA3476" w:rsidP="00C50634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pkt. 5 ad. 1 </w:t>
      </w:r>
      <w:proofErr w:type="spellStart"/>
      <w:r w:rsidRPr="00C50634">
        <w:rPr>
          <w:rFonts w:ascii="Times New Roman" w:eastAsia="Times New Roman" w:hAnsi="Times New Roman" w:cs="Times New Roman"/>
          <w:sz w:val="24"/>
          <w:szCs w:val="24"/>
          <w:lang w:eastAsia="ar-SA"/>
        </w:rPr>
        <w:t>ppkt</w:t>
      </w:r>
      <w:proofErr w:type="spellEnd"/>
      <w:r w:rsidRPr="00C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 SIWZ Zamawiający żąda od wykonawcy posiadania umowy na odzysk lub unieszkodliwienie odpadów. Pojęcie odpadów obejmuje swoim zakresem co najmniej kilka grup, kilkadziesiąt podgrup i kilkaset rodzajów, ujętych w </w:t>
      </w:r>
      <w:r w:rsidRPr="00C50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 Ministra Środowiska</w:t>
      </w:r>
      <w:r w:rsidRPr="00C50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września 2001 r. </w:t>
      </w:r>
      <w:r w:rsidRPr="00C50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katalogu odpadów</w:t>
      </w:r>
      <w:r w:rsidRPr="00C50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112, poz. 1206). Istnieje zatem konieczność stworzenia katalogu odpadów, co do których Zamawiający żąda od wykonawcy posiadania umowy na odzysk lub unieszkodliwianie, czego się domagamy.</w:t>
      </w:r>
    </w:p>
    <w:p w:rsidR="00CA3476" w:rsidRDefault="00CA3476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3476" w:rsidRPr="00CA3476" w:rsidRDefault="00CA3476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4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:rsidR="00CA3476" w:rsidRDefault="006A4770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87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oszczególne  grupy odpadów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określone przez Zamawiającego </w:t>
      </w:r>
      <w:r w:rsidR="009874B3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</w:t>
      </w:r>
      <w:r w:rsidR="00541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Z</w:t>
      </w:r>
      <w:r w:rsidR="009874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amówienia. </w:t>
      </w:r>
    </w:p>
    <w:p w:rsidR="009874B3" w:rsidRDefault="009874B3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580D" w:rsidRDefault="00E7580D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4770" w:rsidRDefault="006A4770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4770" w:rsidRDefault="006A4770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4770" w:rsidRDefault="006A4770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4770" w:rsidRDefault="006A4770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4770" w:rsidRDefault="006A4770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3476" w:rsidRPr="00CA3476" w:rsidRDefault="00C50634" w:rsidP="00CA3476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7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Zapytanie: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50634" w:rsidRPr="00C50634" w:rsidRDefault="00CA3476" w:rsidP="00CA3476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634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 SIWZ oraz w pozostałej części dokumentacji przetargowej nie przewidział zmian umowy dotyczących wynagrodzenia za świadczone usługi w przypadku zmian wysokości opłat środowiskowych oraz wysokości opłat na składowiskach.  W okresie 30 miesięcy świadczenia usług wynikających z niniejszego postępowania nie można wykluczyć takich zmian, a zgodnie z zapisami  art. 144 ustawy z dnia 29 stycznia 2004 r. Prawo Zamówień Publicznych (Dz. U. z 2010 r. nr 113, poz. 759 z późniejszymi zmianami) nie można dokonywać zmian w umowach już zawartych, chyba że zmiany takie Zamawiający przewidział w SIWZ lub ogłoszeniu. W związku z tym wnosimy o rozszerzenie zapisów SIWZ o zapis:</w:t>
      </w:r>
    </w:p>
    <w:p w:rsidR="00C50634" w:rsidRDefault="00C50634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CA3476"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„Zamawiający dopuszcza zmiany postanowień zawartej Umowy w zakresie ceny, jaką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50634" w:rsidRDefault="00C50634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CA3476"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zapłaci Zamawiający wykonawcy na podstawie której dokonano wyboru Wykonawcy w </w:t>
      </w:r>
    </w:p>
    <w:p w:rsidR="00CA3476" w:rsidRPr="00CA3476" w:rsidRDefault="00C50634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CA3476"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przypadkach:</w:t>
      </w:r>
    </w:p>
    <w:p w:rsidR="00CA3476" w:rsidRPr="00CA3476" w:rsidRDefault="00CA3476" w:rsidP="00CA34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opłaty środowiskowej</w:t>
      </w:r>
    </w:p>
    <w:p w:rsidR="00CA3476" w:rsidRPr="00CA3476" w:rsidRDefault="00CA3476" w:rsidP="00CA347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3476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wysokości stawek za składowanie”.</w:t>
      </w:r>
    </w:p>
    <w:p w:rsidR="00C50634" w:rsidRDefault="00C50634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634" w:rsidRPr="00C50634" w:rsidRDefault="00C50634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Odpowiedź:</w:t>
      </w:r>
    </w:p>
    <w:p w:rsidR="00C50634" w:rsidRPr="00CA3476" w:rsidRDefault="00D92D40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zmieni zapisów  umowy. </w:t>
      </w:r>
      <w:r w:rsidR="006A4770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ofertowa jest ceną</w:t>
      </w:r>
      <w:r w:rsidR="002C60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ryczałtową, Wykonawca powinien</w:t>
      </w:r>
      <w:r w:rsidR="00541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uwzględnić w wycenie możliwość zmian opłat w tym m.in. zmianę wysokości opłaty śr</w:t>
      </w:r>
      <w:r w:rsidR="006A4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odowiskowej i </w:t>
      </w:r>
      <w:r w:rsidR="00541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zmianę wysokości stawek za składowanie.</w:t>
      </w:r>
    </w:p>
    <w:p w:rsidR="00CA3476" w:rsidRPr="006A4770" w:rsidRDefault="00C50634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6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Zapytanie:</w:t>
      </w:r>
    </w:p>
    <w:p w:rsidR="00CA3476" w:rsidRPr="00C50634" w:rsidRDefault="00CA3476" w:rsidP="00C50634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634">
        <w:rPr>
          <w:rFonts w:ascii="Times New Roman" w:eastAsia="Times New Roman" w:hAnsi="Times New Roman" w:cs="Times New Roman"/>
          <w:sz w:val="24"/>
          <w:szCs w:val="24"/>
          <w:lang w:eastAsia="ar-SA"/>
        </w:rPr>
        <w:t>Przeważająca większość zamówień publicznych z zakresu odbioru i zagospodarowania odpadów jest określana na okresy 6- miesięczne lub krotności tego okresu (12, 18, 24, 30 równych miesięcy) Biorąc pod uwagę fakt, iż termin rozpoczęcia realizacji tych zamówień jest taki sam (przypada na 1 lipca 2013 r.) zauważyć należy, że będą się one kończyły w tym samym dniu w okresach krotności 6 miesięcy. Jednocześnie po zakończeniu każdego zadania, już od dnia następnego konieczna będzie kontynuacja obsługi przez tą samą (lub inną firmę) wyłonioną w ko</w:t>
      </w:r>
      <w:bookmarkStart w:id="0" w:name="_GoBack"/>
      <w:bookmarkEnd w:id="0"/>
      <w:r w:rsidRPr="00C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lejnym postępowaniu przetargowym. Tym samym wykonawca w ostatnim dniu zadania będzie mógł odebrać pojemniki z jednej gminy i w tym samym dniu podstawić w kolejnej gminie. Wykonanie takiego manewru (biorąc jeszcze pod uwagę konieczność ich umycia, dezynfekcji i dokonania drobnych napraw) jest niemożliwe ze względów logistycznych, zatem ze względu na interesy wszystkich wykonawców pytamy o możliwość wydłużenia okresu zamówienia z 30 miesięcy do 32 miesięcy. Pozwoli to wykonawcom na swobodne ruchy logistyczne i ograniczenie wydatków finansowych (przekładających się na cenę ofertową) w zakresie dostarczenia pojemników i pozwoli uniknąć sytuacji konfliktowych na linii Zamawiający - wykonawca. 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634" w:rsidRDefault="00C50634" w:rsidP="00C50634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Odpowiedź:</w:t>
      </w:r>
    </w:p>
    <w:p w:rsidR="00C50634" w:rsidRPr="00CA3476" w:rsidRDefault="00C50634" w:rsidP="00C5063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Zamawiający </w:t>
      </w:r>
      <w:r w:rsidR="007A6B75">
        <w:rPr>
          <w:rFonts w:ascii="Times New Roman" w:eastAsia="Times New Roman" w:hAnsi="Times New Roman" w:cs="Times New Roman"/>
          <w:sz w:val="24"/>
          <w:szCs w:val="24"/>
          <w:lang w:eastAsia="ar-SA"/>
        </w:rPr>
        <w:t>nie zmieni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realizacji zamówienia.</w:t>
      </w:r>
    </w:p>
    <w:p w:rsidR="00CA3476" w:rsidRPr="00CA3476" w:rsidRDefault="00CA3476" w:rsidP="00CA347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3476" w:rsidRDefault="00CA3476" w:rsidP="00000D93">
      <w:pPr>
        <w:rPr>
          <w:rFonts w:ascii="Times New Roman" w:hAnsi="Times New Roman" w:cs="Times New Roman"/>
          <w:b/>
          <w:sz w:val="28"/>
          <w:szCs w:val="28"/>
        </w:rPr>
      </w:pPr>
    </w:p>
    <w:sectPr w:rsidR="00CA3476" w:rsidSect="000617A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4DA"/>
    <w:multiLevelType w:val="hybridMultilevel"/>
    <w:tmpl w:val="210AE288"/>
    <w:lvl w:ilvl="0" w:tplc="2862AB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52D6"/>
    <w:multiLevelType w:val="hybridMultilevel"/>
    <w:tmpl w:val="A858C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7E35"/>
    <w:multiLevelType w:val="hybridMultilevel"/>
    <w:tmpl w:val="0708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F49CD"/>
    <w:multiLevelType w:val="hybridMultilevel"/>
    <w:tmpl w:val="BD6A3A86"/>
    <w:lvl w:ilvl="0" w:tplc="024EE03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2046F1"/>
    <w:multiLevelType w:val="hybridMultilevel"/>
    <w:tmpl w:val="EB083360"/>
    <w:lvl w:ilvl="0" w:tplc="35F8DB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BF6C46"/>
    <w:multiLevelType w:val="hybridMultilevel"/>
    <w:tmpl w:val="9FE2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93"/>
    <w:rsid w:val="00000D93"/>
    <w:rsid w:val="000219C8"/>
    <w:rsid w:val="000617AF"/>
    <w:rsid w:val="00067BFD"/>
    <w:rsid w:val="0017132A"/>
    <w:rsid w:val="00296E97"/>
    <w:rsid w:val="002C6029"/>
    <w:rsid w:val="00356281"/>
    <w:rsid w:val="00357725"/>
    <w:rsid w:val="0046096F"/>
    <w:rsid w:val="00533F80"/>
    <w:rsid w:val="00536100"/>
    <w:rsid w:val="00541E11"/>
    <w:rsid w:val="006A4770"/>
    <w:rsid w:val="007878C3"/>
    <w:rsid w:val="007A6B75"/>
    <w:rsid w:val="007D5E8E"/>
    <w:rsid w:val="009874B3"/>
    <w:rsid w:val="00A332D2"/>
    <w:rsid w:val="00A5596A"/>
    <w:rsid w:val="00A65A2F"/>
    <w:rsid w:val="00B41356"/>
    <w:rsid w:val="00B84449"/>
    <w:rsid w:val="00BF5D28"/>
    <w:rsid w:val="00C133AA"/>
    <w:rsid w:val="00C50634"/>
    <w:rsid w:val="00CA3476"/>
    <w:rsid w:val="00D5328D"/>
    <w:rsid w:val="00D92D40"/>
    <w:rsid w:val="00DA1C2A"/>
    <w:rsid w:val="00E22E99"/>
    <w:rsid w:val="00E421DD"/>
    <w:rsid w:val="00E7580D"/>
    <w:rsid w:val="00EB059B"/>
    <w:rsid w:val="00FD7BD7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D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17A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7A6B75"/>
    <w:pPr>
      <w:spacing w:after="120" w:line="240" w:lineRule="auto"/>
    </w:pPr>
    <w:rPr>
      <w:rFonts w:ascii="Times New Roman" w:eastAsia="Times New Roman" w:hAnsi="Times New Roman" w:cs="Times New Roman"/>
      <w:strike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A6B75"/>
    <w:rPr>
      <w:rFonts w:ascii="Times New Roman" w:eastAsia="Times New Roman" w:hAnsi="Times New Roman" w:cs="Times New Roman"/>
      <w:strike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D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17AF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7A6B75"/>
    <w:pPr>
      <w:spacing w:after="120" w:line="240" w:lineRule="auto"/>
    </w:pPr>
    <w:rPr>
      <w:rFonts w:ascii="Times New Roman" w:eastAsia="Times New Roman" w:hAnsi="Times New Roman" w:cs="Times New Roman"/>
      <w:strike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A6B75"/>
    <w:rPr>
      <w:rFonts w:ascii="Times New Roman" w:eastAsia="Times New Roman" w:hAnsi="Times New Roman" w:cs="Times New Roman"/>
      <w:strike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Pijet</dc:creator>
  <cp:lastModifiedBy>Dawid Pijet</cp:lastModifiedBy>
  <cp:revision>7</cp:revision>
  <cp:lastPrinted>2013-05-15T08:07:00Z</cp:lastPrinted>
  <dcterms:created xsi:type="dcterms:W3CDTF">2013-05-08T13:12:00Z</dcterms:created>
  <dcterms:modified xsi:type="dcterms:W3CDTF">2013-05-15T08:15:00Z</dcterms:modified>
</cp:coreProperties>
</file>