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41" w:rsidRDefault="007C0641" w:rsidP="007C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Wykaz nieruchomości przeznaczonych do zbycia</w:t>
      </w:r>
    </w:p>
    <w:p w:rsidR="007C0641" w:rsidRDefault="007C0641" w:rsidP="007C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sprzedaż – przetarg ustny nieograniczony</w:t>
      </w:r>
    </w:p>
    <w:p w:rsidR="007C0641" w:rsidRDefault="007C0641" w:rsidP="007C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w 2013 roku  </w:t>
      </w:r>
    </w:p>
    <w:p w:rsidR="007C0641" w:rsidRDefault="007C0641" w:rsidP="007C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3"/>
        <w:gridCol w:w="1090"/>
        <w:gridCol w:w="1071"/>
        <w:gridCol w:w="2017"/>
        <w:gridCol w:w="1269"/>
        <w:gridCol w:w="2680"/>
        <w:gridCol w:w="1685"/>
        <w:gridCol w:w="1102"/>
        <w:gridCol w:w="1691"/>
        <w:gridCol w:w="972"/>
      </w:tblGrid>
      <w:tr w:rsidR="007C0641" w:rsidTr="007C064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</w:t>
            </w:r>
          </w:p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działki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Pow. </w:t>
            </w:r>
          </w:p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 KW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Położenie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Opis nieruchomości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Przeznaczenie </w:t>
            </w:r>
          </w:p>
          <w:p w:rsidR="007C0641" w:rsidRDefault="007C0641">
            <w:pPr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Rodzaj</w:t>
            </w:r>
          </w:p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zbycia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nieruchomości</w:t>
            </w:r>
          </w:p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zł netto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Uwagi</w:t>
            </w:r>
          </w:p>
        </w:tc>
      </w:tr>
      <w:tr w:rsidR="007C0641" w:rsidTr="007C064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197/10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CZ1C/00067049/4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Klepaczka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Działka niezabudowana, nieuzbrojona, nieogrodzona           z dostępem do drogi publicznej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Działka budowlana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sprzedaż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43.388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41" w:rsidRDefault="007C0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C0641" w:rsidTr="007C064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197/36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CZ1C/00067049/4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Klepaczka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Działka niezabudowana, nieuzbrojona, nieogrodzona           z dostępem do drogi publicznej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Działka budowlana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sprzedaż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45.046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41" w:rsidRDefault="007C0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C0641" w:rsidTr="007C0641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198/10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CZ1C/00067049/4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Klepaczka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Działka niezabudowana, nieuzbrojona, nieogrodzona           z dostępem do drogi publicznej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Działka budowlana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sprzedaż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41" w:rsidRDefault="007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0641" w:rsidRDefault="007C06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37.229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41" w:rsidRDefault="007C0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C0641" w:rsidRDefault="007C0641" w:rsidP="007C0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C0641" w:rsidRDefault="007C0641" w:rsidP="007C0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Starcza, dnia 18.04.2013 r.</w:t>
      </w:r>
    </w:p>
    <w:p w:rsidR="007C0641" w:rsidRDefault="007C0641" w:rsidP="007C0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0641" w:rsidRDefault="007C0641" w:rsidP="007C0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Uwaga: </w:t>
      </w:r>
    </w:p>
    <w:p w:rsidR="007C0641" w:rsidRDefault="007C0641" w:rsidP="007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Wszystkie osoby, którym przysługuje pierwszeństwo w nabyciu nieruchomości na podstawie art. 34 ust.1 pkt. 1 i 2 ustawy o gospodarce nieruchomościami z dnia 21 sierpnia 1997 r. (Dz. U. z 2010 r. Nr 102, poz. 651z </w:t>
      </w:r>
      <w:proofErr w:type="spellStart"/>
      <w:r>
        <w:rPr>
          <w:rFonts w:ascii="Times New Roman" w:eastAsia="Times New Roman" w:hAnsi="Times New Roman" w:cs="Times New Roman"/>
          <w:sz w:val="24"/>
        </w:rPr>
        <w:t>póżn.zm</w:t>
      </w:r>
      <w:proofErr w:type="spellEnd"/>
      <w:r>
        <w:rPr>
          <w:rFonts w:ascii="Times New Roman" w:eastAsia="Times New Roman" w:hAnsi="Times New Roman" w:cs="Times New Roman"/>
          <w:sz w:val="24"/>
        </w:rPr>
        <w:t>.) mogą zgłaszać pisemne wnioski do dnia                             31 maja 2013 r.</w:t>
      </w:r>
    </w:p>
    <w:p w:rsidR="007C0641" w:rsidRDefault="007C0641" w:rsidP="007C0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0641" w:rsidRDefault="007C0641" w:rsidP="007C0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Szczegółowych informacji o działkach można uzyskać w siedzibie Urzędu Gminy pokój 5,  tel. 34/3140-334.</w:t>
      </w:r>
    </w:p>
    <w:p w:rsidR="007C0641" w:rsidRDefault="007C0641" w:rsidP="007C0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4BCF" w:rsidRDefault="001F4BCF"/>
    <w:sectPr w:rsidR="001F4BCF" w:rsidSect="007C06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641"/>
    <w:rsid w:val="001F4BCF"/>
    <w:rsid w:val="007C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6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Starcza</dc:creator>
  <cp:keywords/>
  <dc:description/>
  <cp:lastModifiedBy>UG Starcza</cp:lastModifiedBy>
  <cp:revision>2</cp:revision>
  <dcterms:created xsi:type="dcterms:W3CDTF">2013-04-18T08:39:00Z</dcterms:created>
  <dcterms:modified xsi:type="dcterms:W3CDTF">2013-04-18T08:40:00Z</dcterms:modified>
</cp:coreProperties>
</file>